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D1B4" w14:textId="77777777" w:rsidR="00A27E78" w:rsidRPr="00497C21" w:rsidRDefault="00A27E78">
      <w:pPr>
        <w:rPr>
          <w:rFonts w:ascii="Bookman Old Style" w:hAnsi="Bookman Old Style"/>
          <w:sz w:val="24"/>
          <w:szCs w:val="24"/>
        </w:rPr>
      </w:pPr>
    </w:p>
    <w:p w14:paraId="5A04AD0C" w14:textId="4E965BA8" w:rsidR="00C70909" w:rsidRPr="00497C21" w:rsidRDefault="00C70909" w:rsidP="00C70909">
      <w:pPr>
        <w:jc w:val="center"/>
        <w:rPr>
          <w:rFonts w:ascii="Bookman Old Style" w:hAnsi="Bookman Old Style"/>
          <w:b/>
          <w:sz w:val="24"/>
          <w:szCs w:val="24"/>
        </w:rPr>
      </w:pPr>
      <w:r w:rsidRPr="00497C21">
        <w:rPr>
          <w:rFonts w:ascii="Bookman Old Style" w:hAnsi="Bookman Old Style"/>
          <w:b/>
          <w:sz w:val="24"/>
          <w:szCs w:val="24"/>
        </w:rPr>
        <w:t>CONCOURS D’ENTREE 20</w:t>
      </w:r>
      <w:r w:rsidR="008B7325">
        <w:rPr>
          <w:rFonts w:ascii="Bookman Old Style" w:hAnsi="Bookman Old Style"/>
          <w:b/>
          <w:sz w:val="24"/>
          <w:szCs w:val="24"/>
        </w:rPr>
        <w:t>21</w:t>
      </w:r>
    </w:p>
    <w:p w14:paraId="006F8A38" w14:textId="77777777" w:rsidR="00C70909" w:rsidRPr="00497C21" w:rsidRDefault="00C70909" w:rsidP="00C70909">
      <w:pPr>
        <w:jc w:val="center"/>
        <w:rPr>
          <w:rFonts w:ascii="Bookman Old Style" w:hAnsi="Bookman Old Style"/>
          <w:b/>
          <w:sz w:val="24"/>
          <w:szCs w:val="24"/>
        </w:rPr>
      </w:pPr>
      <w:r w:rsidRPr="00497C21">
        <w:rPr>
          <w:rFonts w:ascii="Bookman Old Style" w:hAnsi="Bookman Old Style"/>
          <w:b/>
          <w:sz w:val="24"/>
          <w:szCs w:val="24"/>
        </w:rPr>
        <w:t>ECOLE DE JOURNALISME</w:t>
      </w:r>
    </w:p>
    <w:p w14:paraId="52162630" w14:textId="77777777" w:rsidR="00C70909" w:rsidRPr="00497C21" w:rsidRDefault="00C70909" w:rsidP="00C70909">
      <w:pPr>
        <w:rPr>
          <w:rFonts w:ascii="Bookman Old Style" w:hAnsi="Bookman Old Style"/>
          <w:sz w:val="24"/>
          <w:szCs w:val="24"/>
        </w:rPr>
      </w:pPr>
    </w:p>
    <w:p w14:paraId="36C3E0D9" w14:textId="77777777" w:rsidR="00C70909" w:rsidRPr="00497C21" w:rsidRDefault="00C70909" w:rsidP="00C70909">
      <w:pPr>
        <w:rPr>
          <w:rFonts w:ascii="Bookman Old Style" w:hAnsi="Bookman Old Style"/>
          <w:sz w:val="24"/>
          <w:szCs w:val="24"/>
        </w:rPr>
      </w:pPr>
      <w:r w:rsidRPr="00497C21">
        <w:rPr>
          <w:rFonts w:ascii="Bookman Old Style" w:hAnsi="Bookman Old Style"/>
          <w:sz w:val="24"/>
          <w:szCs w:val="24"/>
        </w:rPr>
        <w:t xml:space="preserve">EPREUVE : </w:t>
      </w:r>
      <w:r w:rsidRPr="00497C21">
        <w:rPr>
          <w:rFonts w:ascii="Bookman Old Style" w:eastAsia="Times New Roman" w:hAnsi="Bookman Old Style" w:cs="Helvetica"/>
          <w:color w:val="222222"/>
          <w:sz w:val="24"/>
          <w:szCs w:val="24"/>
          <w:lang w:eastAsia="fr-FR"/>
        </w:rPr>
        <w:t>Techniques rédactionnelles</w:t>
      </w:r>
    </w:p>
    <w:p w14:paraId="1395A8DF" w14:textId="77777777" w:rsidR="00C70909" w:rsidRPr="00497C21" w:rsidRDefault="007F1E74" w:rsidP="00C70909">
      <w:pPr>
        <w:shd w:val="clear" w:color="auto" w:fill="FFFFFF"/>
        <w:spacing w:after="0" w:line="240" w:lineRule="auto"/>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 xml:space="preserve"> </w:t>
      </w:r>
    </w:p>
    <w:p w14:paraId="6F7C23CA" w14:textId="77777777" w:rsidR="007F1E74" w:rsidRPr="00497C21" w:rsidRDefault="007F1E74" w:rsidP="007F1E74">
      <w:pPr>
        <w:rPr>
          <w:rFonts w:ascii="Bookman Old Style" w:hAnsi="Bookman Old Style"/>
          <w:sz w:val="24"/>
          <w:szCs w:val="24"/>
        </w:rPr>
      </w:pPr>
      <w:r w:rsidRPr="00497C21">
        <w:rPr>
          <w:rFonts w:ascii="Bookman Old Style" w:hAnsi="Bookman Old Style"/>
          <w:sz w:val="24"/>
          <w:szCs w:val="24"/>
        </w:rPr>
        <w:t>Durée : 45 minutes</w:t>
      </w:r>
    </w:p>
    <w:p w14:paraId="0875DFBE" w14:textId="77777777" w:rsidR="007F1E74" w:rsidRPr="00497C21" w:rsidRDefault="007F1E74" w:rsidP="007F1E74">
      <w:pPr>
        <w:rPr>
          <w:rFonts w:ascii="Bookman Old Style" w:hAnsi="Bookman Old Style"/>
          <w:sz w:val="24"/>
          <w:szCs w:val="24"/>
        </w:rPr>
      </w:pPr>
      <w:r w:rsidRPr="00497C21">
        <w:rPr>
          <w:rFonts w:ascii="Bookman Old Style" w:hAnsi="Bookman Old Style"/>
          <w:sz w:val="24"/>
          <w:szCs w:val="24"/>
        </w:rPr>
        <w:t>Barème : / 20 points</w:t>
      </w:r>
    </w:p>
    <w:p w14:paraId="2D152A1B" w14:textId="77777777" w:rsidR="007F1E74" w:rsidRPr="00497C21" w:rsidRDefault="007F1E74" w:rsidP="007F1E74">
      <w:pPr>
        <w:rPr>
          <w:rFonts w:ascii="Bookman Old Style" w:hAnsi="Bookman Old Style"/>
          <w:sz w:val="24"/>
          <w:szCs w:val="24"/>
        </w:rPr>
      </w:pPr>
      <w:r w:rsidRPr="00497C21">
        <w:rPr>
          <w:rFonts w:ascii="Bookman Old Style" w:hAnsi="Bookman Old Style"/>
          <w:sz w:val="24"/>
          <w:szCs w:val="24"/>
        </w:rPr>
        <w:t>Coef : 1</w:t>
      </w:r>
    </w:p>
    <w:p w14:paraId="4C3A903F" w14:textId="5BC821E7" w:rsidR="00C70909" w:rsidRPr="00497C21" w:rsidRDefault="007F1E74" w:rsidP="00C70909">
      <w:pPr>
        <w:shd w:val="clear" w:color="auto" w:fill="FFFFFF"/>
        <w:spacing w:after="0" w:line="240" w:lineRule="auto"/>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 xml:space="preserve"> </w:t>
      </w:r>
    </w:p>
    <w:p w14:paraId="7DBC9A7F" w14:textId="77777777" w:rsidR="00C70909" w:rsidRPr="00497C21" w:rsidRDefault="00C70909" w:rsidP="00C70909">
      <w:pPr>
        <w:pStyle w:val="Paragraphedeliste"/>
        <w:numPr>
          <w:ilvl w:val="0"/>
          <w:numId w:val="1"/>
        </w:numPr>
        <w:shd w:val="clear" w:color="auto" w:fill="FFFFFF"/>
        <w:spacing w:after="0" w:line="240" w:lineRule="auto"/>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 xml:space="preserve"> Synthèse articulée</w:t>
      </w:r>
      <w:r w:rsidR="007F1E74" w:rsidRPr="00497C21">
        <w:rPr>
          <w:rFonts w:ascii="Bookman Old Style" w:eastAsia="Times New Roman" w:hAnsi="Bookman Old Style" w:cs="Helvetica"/>
          <w:color w:val="222222"/>
          <w:sz w:val="24"/>
          <w:szCs w:val="24"/>
          <w:lang w:eastAsia="fr-FR"/>
        </w:rPr>
        <w:t> : 10 points</w:t>
      </w:r>
    </w:p>
    <w:p w14:paraId="478003A1" w14:textId="77777777" w:rsidR="0061640E" w:rsidRPr="00497C21" w:rsidRDefault="0061640E" w:rsidP="00C70909">
      <w:pPr>
        <w:shd w:val="clear" w:color="auto" w:fill="FFFFFF"/>
        <w:spacing w:before="100" w:beforeAutospacing="1" w:after="100" w:afterAutospacing="1" w:line="240" w:lineRule="auto"/>
        <w:rPr>
          <w:rFonts w:ascii="Bookman Old Style" w:eastAsia="Times New Roman" w:hAnsi="Bookman Old Style" w:cs="Helvetica"/>
          <w:color w:val="222222"/>
          <w:sz w:val="24"/>
          <w:szCs w:val="24"/>
          <w:lang w:eastAsia="fr-FR"/>
        </w:rPr>
      </w:pPr>
    </w:p>
    <w:p w14:paraId="5929807E" w14:textId="1838F2D2" w:rsidR="0061640E" w:rsidRPr="003F276A" w:rsidRDefault="003F276A" w:rsidP="003F276A">
      <w:pPr>
        <w:autoSpaceDE w:val="0"/>
        <w:autoSpaceDN w:val="0"/>
        <w:adjustRightInd w:val="0"/>
        <w:spacing w:after="0" w:line="240" w:lineRule="auto"/>
        <w:jc w:val="both"/>
        <w:rPr>
          <w:rFonts w:ascii="Bookman Old Style" w:hAnsi="Bookman Old Style" w:cs="DINOT-Regular"/>
          <w:b/>
          <w:bCs/>
        </w:rPr>
      </w:pPr>
      <w:r>
        <w:rPr>
          <w:rFonts w:ascii="Bookman Old Style" w:hAnsi="Bookman Old Style" w:cs="DINOT-Regular"/>
          <w:b/>
          <w:bCs/>
        </w:rPr>
        <w:t xml:space="preserve">Après avoir proposé un titre au texte ci-dessous, résumez-le en cent (100) mots. </w:t>
      </w:r>
      <w:r w:rsidR="0061640E" w:rsidRPr="00497C21">
        <w:rPr>
          <w:rFonts w:ascii="Bookman Old Style" w:hAnsi="Bookman Old Style" w:cs="DINOT-Bold"/>
          <w:b/>
          <w:bCs/>
          <w:sz w:val="24"/>
          <w:szCs w:val="24"/>
        </w:rPr>
        <w:t xml:space="preserve"> </w:t>
      </w:r>
    </w:p>
    <w:p w14:paraId="28335A56" w14:textId="77777777" w:rsidR="0061640E" w:rsidRPr="00497C21" w:rsidRDefault="0061640E" w:rsidP="0061640E">
      <w:pPr>
        <w:spacing w:after="0" w:line="240" w:lineRule="auto"/>
        <w:jc w:val="both"/>
        <w:rPr>
          <w:rFonts w:ascii="Bookman Old Style" w:hAnsi="Bookman Old Style"/>
          <w:sz w:val="24"/>
          <w:szCs w:val="24"/>
        </w:rPr>
      </w:pPr>
      <w:r w:rsidRPr="00497C21">
        <w:rPr>
          <w:rFonts w:ascii="Bookman Old Style" w:hAnsi="Bookman Old Style"/>
          <w:sz w:val="24"/>
          <w:szCs w:val="24"/>
        </w:rPr>
        <w:t>Arriver à dépasser notre égoïsme et notre individualité n’est pas chose facile, mais, après au moins cinquante ou soixante siècles d’expérience humaine historique, peut-être le moment est-il venu de voir si une autre approche personnelle de la réalité ne pourrait pas être plus efficace, plus positive et nous sauver de cet avenir sombre que tous à gauche et à droite, voudraient éviter. Peut-être le moment est-il arrivé de prendre plus au sérieux l’autre, comme nous-mêmes. Alors nul besoin de lutter contre les autres ou d’être défendu contre l’autre par un avocat commis d’office, parce que nous aurons conscience d’être, ensemble, en train de dépasser la plus grande tentation de l’homme : l’égoïsme.</w:t>
      </w:r>
    </w:p>
    <w:p w14:paraId="551D52AF" w14:textId="77777777" w:rsidR="0061640E" w:rsidRPr="00497C21" w:rsidRDefault="0061640E" w:rsidP="0061640E">
      <w:pPr>
        <w:spacing w:after="0" w:line="240" w:lineRule="auto"/>
        <w:jc w:val="both"/>
        <w:rPr>
          <w:rFonts w:ascii="Bookman Old Style" w:hAnsi="Bookman Old Style"/>
          <w:sz w:val="24"/>
          <w:szCs w:val="24"/>
        </w:rPr>
      </w:pPr>
      <w:r w:rsidRPr="00497C21">
        <w:rPr>
          <w:rFonts w:ascii="Bookman Old Style" w:hAnsi="Bookman Old Style"/>
          <w:sz w:val="24"/>
          <w:szCs w:val="24"/>
        </w:rPr>
        <w:t>Cette mentalité qui considère l’autre comme autre est tellement enracinée dans « notre » culture que la langue elle-même en témoigne. L’autre brise notre individualité. J’en ai pris plus vivement conscience à travers une petite histoire qui m’est arrivée en Inde. Aujourd4hui, dans l’Inde moderne, les universitaires désirent être comme les Occidentaux et veulent parler l’anglais. De fait, la langue différencie ceux qui ont une éducation, qui vont à l’université, des « pauvres » de ce pays. A un ami – un paria, un homme du peuple – qui voulait étudier, j’avais conseillé : « tu dois commencer à apprendre à dire je », parce que dans ta langue populaire on ne dit pas « je », on dit « nous ». Je pensais que après trois ou quatre explications sociologiques et grammaticales j’aurais convaincu ce garçon d’apprendre à dire « je ». Quand je lui ai demandé : «  Tu as compris ? », il m’a répondu : « Nous avons compris ! »</w:t>
      </w:r>
    </w:p>
    <w:p w14:paraId="60F9DB50" w14:textId="77777777" w:rsidR="0061640E" w:rsidRPr="00497C21" w:rsidRDefault="0061640E" w:rsidP="0061640E">
      <w:pPr>
        <w:spacing w:after="0" w:line="240" w:lineRule="auto"/>
        <w:jc w:val="both"/>
        <w:rPr>
          <w:rFonts w:ascii="Bookman Old Style" w:hAnsi="Bookman Old Style"/>
          <w:sz w:val="24"/>
          <w:szCs w:val="24"/>
        </w:rPr>
      </w:pPr>
      <w:r w:rsidRPr="00497C21">
        <w:rPr>
          <w:rFonts w:ascii="Bookman Old Style" w:hAnsi="Bookman Old Style"/>
          <w:sz w:val="24"/>
          <w:szCs w:val="24"/>
        </w:rPr>
        <w:t>Chaque homme vit dans une culture plus ou moins fermée, mais avec la conscience qu’il existe d’autres hommes qui ont une autre conception de la vie. Une réaction naturelle, comme nous l’apprend l’histoire, est l’</w:t>
      </w:r>
      <w:proofErr w:type="spellStart"/>
      <w:r w:rsidRPr="00497C21">
        <w:rPr>
          <w:rFonts w:ascii="Bookman Old Style" w:hAnsi="Bookman Old Style"/>
          <w:sz w:val="24"/>
          <w:szCs w:val="24"/>
        </w:rPr>
        <w:t>auto-affirmation</w:t>
      </w:r>
      <w:proofErr w:type="spellEnd"/>
      <w:r w:rsidRPr="00497C21">
        <w:rPr>
          <w:rFonts w:ascii="Bookman Old Style" w:hAnsi="Bookman Old Style"/>
          <w:sz w:val="24"/>
          <w:szCs w:val="24"/>
        </w:rPr>
        <w:t xml:space="preserve"> au détriment de l’autre, défini comme barbare, sauvage, </w:t>
      </w:r>
      <w:proofErr w:type="spellStart"/>
      <w:r w:rsidRPr="00497C21">
        <w:rPr>
          <w:rFonts w:ascii="Bookman Old Style" w:hAnsi="Bookman Old Style"/>
          <w:sz w:val="24"/>
          <w:szCs w:val="24"/>
        </w:rPr>
        <w:t>paÏen</w:t>
      </w:r>
      <w:proofErr w:type="spellEnd"/>
      <w:r w:rsidRPr="00497C21">
        <w:rPr>
          <w:rFonts w:ascii="Bookman Old Style" w:hAnsi="Bookman Old Style"/>
          <w:sz w:val="24"/>
          <w:szCs w:val="24"/>
        </w:rPr>
        <w:t xml:space="preserve">, </w:t>
      </w:r>
      <w:r w:rsidRPr="00497C21">
        <w:rPr>
          <w:rFonts w:ascii="Bookman Old Style" w:hAnsi="Bookman Old Style"/>
          <w:sz w:val="24"/>
          <w:szCs w:val="24"/>
        </w:rPr>
        <w:lastRenderedPageBreak/>
        <w:t xml:space="preserve">infidèle, incroyant, goy, </w:t>
      </w:r>
      <w:proofErr w:type="spellStart"/>
      <w:r w:rsidRPr="00497C21">
        <w:rPr>
          <w:rFonts w:ascii="Bookman Old Style" w:hAnsi="Bookman Old Style"/>
          <w:sz w:val="24"/>
          <w:szCs w:val="24"/>
        </w:rPr>
        <w:t>khafir</w:t>
      </w:r>
      <w:proofErr w:type="spellEnd"/>
      <w:r w:rsidRPr="00497C21">
        <w:rPr>
          <w:rFonts w:ascii="Bookman Old Style" w:hAnsi="Bookman Old Style"/>
          <w:sz w:val="24"/>
          <w:szCs w:val="24"/>
        </w:rPr>
        <w:t xml:space="preserve">, </w:t>
      </w:r>
      <w:proofErr w:type="spellStart"/>
      <w:r w:rsidRPr="00497C21">
        <w:rPr>
          <w:rFonts w:ascii="Bookman Old Style" w:hAnsi="Bookman Old Style"/>
          <w:sz w:val="24"/>
          <w:szCs w:val="24"/>
        </w:rPr>
        <w:t>mleccha</w:t>
      </w:r>
      <w:proofErr w:type="spellEnd"/>
      <w:r w:rsidRPr="00497C21">
        <w:rPr>
          <w:rFonts w:ascii="Bookman Old Style" w:hAnsi="Bookman Old Style"/>
          <w:sz w:val="24"/>
          <w:szCs w:val="24"/>
        </w:rPr>
        <w:t>, etc. Lentement, on découvre aussi les valeurs de l’autre, mais la plupart du temps en fonction des paramètres de sa propre culture.</w:t>
      </w:r>
    </w:p>
    <w:p w14:paraId="6C5F80CC" w14:textId="77777777" w:rsidR="0061640E" w:rsidRPr="00497C21" w:rsidRDefault="0061640E" w:rsidP="0061640E">
      <w:pPr>
        <w:spacing w:after="0" w:line="240" w:lineRule="auto"/>
        <w:jc w:val="both"/>
        <w:rPr>
          <w:rFonts w:ascii="Bookman Old Style" w:hAnsi="Bookman Old Style"/>
          <w:sz w:val="24"/>
          <w:szCs w:val="24"/>
        </w:rPr>
      </w:pPr>
      <w:r w:rsidRPr="00497C21">
        <w:rPr>
          <w:rFonts w:ascii="Bookman Old Style" w:hAnsi="Bookman Old Style"/>
          <w:sz w:val="24"/>
          <w:szCs w:val="24"/>
        </w:rPr>
        <w:t>Du point de vue culturel, nous pouvons distinguer cinq moments de cette rencontre entre les cultures.</w:t>
      </w:r>
    </w:p>
    <w:p w14:paraId="26DD122A" w14:textId="77777777" w:rsidR="0061640E" w:rsidRPr="00497C21" w:rsidRDefault="0061640E" w:rsidP="0061640E">
      <w:pPr>
        <w:pStyle w:val="Paragraphedeliste"/>
        <w:numPr>
          <w:ilvl w:val="0"/>
          <w:numId w:val="2"/>
        </w:numPr>
        <w:spacing w:after="0" w:line="240" w:lineRule="auto"/>
        <w:jc w:val="both"/>
        <w:rPr>
          <w:rFonts w:ascii="Bookman Old Style" w:hAnsi="Bookman Old Style"/>
          <w:sz w:val="24"/>
          <w:szCs w:val="24"/>
        </w:rPr>
      </w:pPr>
      <w:r w:rsidRPr="00497C21">
        <w:rPr>
          <w:rFonts w:ascii="Bookman Old Style" w:hAnsi="Bookman Old Style"/>
          <w:sz w:val="24"/>
          <w:szCs w:val="24"/>
        </w:rPr>
        <w:t>Isolement et ignorance. Chaque culture vit dans son cadre et le problème de l’interculturalité ne se pose même pas ;</w:t>
      </w:r>
    </w:p>
    <w:p w14:paraId="0A0E9912" w14:textId="77777777" w:rsidR="0061640E" w:rsidRPr="00497C21" w:rsidRDefault="0061640E" w:rsidP="0061640E">
      <w:pPr>
        <w:pStyle w:val="Paragraphedeliste"/>
        <w:numPr>
          <w:ilvl w:val="0"/>
          <w:numId w:val="2"/>
        </w:numPr>
        <w:spacing w:after="0" w:line="240" w:lineRule="auto"/>
        <w:jc w:val="both"/>
        <w:rPr>
          <w:rFonts w:ascii="Bookman Old Style" w:hAnsi="Bookman Old Style"/>
          <w:sz w:val="24"/>
          <w:szCs w:val="24"/>
        </w:rPr>
      </w:pPr>
      <w:r w:rsidRPr="00497C21">
        <w:rPr>
          <w:rFonts w:ascii="Bookman Old Style" w:hAnsi="Bookman Old Style"/>
          <w:sz w:val="24"/>
          <w:szCs w:val="24"/>
        </w:rPr>
        <w:t xml:space="preserve">Indifférence et dédain. Quand le contact devient inévitable, la première réaction est de penser que l’autre </w:t>
      </w:r>
      <w:proofErr w:type="spellStart"/>
      <w:r w:rsidRPr="00497C21">
        <w:rPr>
          <w:rFonts w:ascii="Bookman Old Style" w:hAnsi="Bookman Old Style"/>
          <w:sz w:val="24"/>
          <w:szCs w:val="24"/>
        </w:rPr>
        <w:t>culturene</w:t>
      </w:r>
      <w:proofErr w:type="spellEnd"/>
      <w:r w:rsidRPr="00497C21">
        <w:rPr>
          <w:rFonts w:ascii="Bookman Old Style" w:hAnsi="Bookman Old Style"/>
          <w:sz w:val="24"/>
          <w:szCs w:val="24"/>
        </w:rPr>
        <w:t xml:space="preserve"> nous regarde pas ; on la considère tout au plus comme une rivale inoffensive ;</w:t>
      </w:r>
    </w:p>
    <w:p w14:paraId="6D1309C6" w14:textId="77777777" w:rsidR="0061640E" w:rsidRPr="00497C21" w:rsidRDefault="0061640E" w:rsidP="0061640E">
      <w:pPr>
        <w:pStyle w:val="Paragraphedeliste"/>
        <w:numPr>
          <w:ilvl w:val="0"/>
          <w:numId w:val="2"/>
        </w:numPr>
        <w:spacing w:after="0" w:line="240" w:lineRule="auto"/>
        <w:jc w:val="both"/>
        <w:rPr>
          <w:rFonts w:ascii="Bookman Old Style" w:hAnsi="Bookman Old Style"/>
          <w:sz w:val="24"/>
          <w:szCs w:val="24"/>
        </w:rPr>
      </w:pPr>
      <w:r w:rsidRPr="00497C21">
        <w:rPr>
          <w:rFonts w:ascii="Bookman Old Style" w:hAnsi="Bookman Old Style"/>
          <w:sz w:val="24"/>
          <w:szCs w:val="24"/>
        </w:rPr>
        <w:t>Condamnation et conquête. Si la relation devient plus stable et durable, l’autre culture devient une menace contre laquelle réagir et, éventuellement, à supprimer ;</w:t>
      </w:r>
    </w:p>
    <w:p w14:paraId="0E6AE0A7" w14:textId="77777777" w:rsidR="0061640E" w:rsidRPr="00497C21" w:rsidRDefault="0061640E" w:rsidP="0061640E">
      <w:pPr>
        <w:pStyle w:val="Paragraphedeliste"/>
        <w:numPr>
          <w:ilvl w:val="0"/>
          <w:numId w:val="2"/>
        </w:numPr>
        <w:spacing w:after="0" w:line="240" w:lineRule="auto"/>
        <w:jc w:val="both"/>
        <w:rPr>
          <w:rFonts w:ascii="Bookman Old Style" w:hAnsi="Bookman Old Style"/>
          <w:sz w:val="24"/>
          <w:szCs w:val="24"/>
        </w:rPr>
      </w:pPr>
      <w:r w:rsidRPr="00497C21">
        <w:rPr>
          <w:rFonts w:ascii="Bookman Old Style" w:hAnsi="Bookman Old Style"/>
          <w:sz w:val="24"/>
          <w:szCs w:val="24"/>
        </w:rPr>
        <w:t xml:space="preserve">Coexistence et communication. La victoire n’est jamais totale, et les cultures découvrent qu’elles doivent se tolérer. L’autre culture devient un </w:t>
      </w:r>
      <w:proofErr w:type="spellStart"/>
      <w:r w:rsidRPr="00497C21">
        <w:rPr>
          <w:rFonts w:ascii="Bookman Old Style" w:hAnsi="Bookman Old Style"/>
          <w:sz w:val="24"/>
          <w:szCs w:val="24"/>
        </w:rPr>
        <w:t>defi</w:t>
      </w:r>
      <w:proofErr w:type="spellEnd"/>
      <w:r w:rsidRPr="00497C21">
        <w:rPr>
          <w:rFonts w:ascii="Bookman Old Style" w:hAnsi="Bookman Old Style"/>
          <w:sz w:val="24"/>
          <w:szCs w:val="24"/>
        </w:rPr>
        <w:t xml:space="preserve"> ou une curiosité ;</w:t>
      </w:r>
    </w:p>
    <w:p w14:paraId="3539138D" w14:textId="77777777" w:rsidR="0061640E" w:rsidRPr="00497C21" w:rsidRDefault="0061640E" w:rsidP="0061640E">
      <w:pPr>
        <w:pStyle w:val="Paragraphedeliste"/>
        <w:numPr>
          <w:ilvl w:val="0"/>
          <w:numId w:val="2"/>
        </w:numPr>
        <w:spacing w:after="0" w:line="240" w:lineRule="auto"/>
        <w:jc w:val="both"/>
        <w:rPr>
          <w:rFonts w:ascii="Bookman Old Style" w:hAnsi="Bookman Old Style"/>
          <w:sz w:val="24"/>
          <w:szCs w:val="24"/>
        </w:rPr>
      </w:pPr>
      <w:r w:rsidRPr="00497C21">
        <w:rPr>
          <w:rFonts w:ascii="Bookman Old Style" w:hAnsi="Bookman Old Style"/>
          <w:sz w:val="24"/>
          <w:szCs w:val="24"/>
        </w:rPr>
        <w:t xml:space="preserve">Convergence et dialogue. Apres  l’affrontement, viennent souvent la rencontre et la découverte d’une possible influence réciproque. L’autre culture devient un autre </w:t>
      </w:r>
      <w:proofErr w:type="spellStart"/>
      <w:r w:rsidRPr="00497C21">
        <w:rPr>
          <w:rFonts w:ascii="Bookman Old Style" w:hAnsi="Bookman Old Style"/>
          <w:sz w:val="24"/>
          <w:szCs w:val="24"/>
        </w:rPr>
        <w:t>pole</w:t>
      </w:r>
      <w:proofErr w:type="spellEnd"/>
      <w:r w:rsidRPr="00497C21">
        <w:rPr>
          <w:rFonts w:ascii="Bookman Old Style" w:hAnsi="Bookman Old Style"/>
          <w:sz w:val="24"/>
          <w:szCs w:val="24"/>
        </w:rPr>
        <w:t xml:space="preserve"> et, peut-être, un complément de la nôtre.</w:t>
      </w:r>
    </w:p>
    <w:p w14:paraId="69AFDA7E" w14:textId="77777777" w:rsidR="0061640E" w:rsidRPr="00497C21" w:rsidRDefault="0061640E" w:rsidP="00497C21">
      <w:pPr>
        <w:spacing w:after="0" w:line="240" w:lineRule="auto"/>
        <w:jc w:val="both"/>
        <w:rPr>
          <w:rFonts w:ascii="Bookman Old Style" w:hAnsi="Bookman Old Style"/>
          <w:sz w:val="24"/>
          <w:szCs w:val="24"/>
        </w:rPr>
      </w:pPr>
      <w:r w:rsidRPr="00497C21">
        <w:rPr>
          <w:rFonts w:ascii="Bookman Old Style" w:hAnsi="Bookman Old Style"/>
          <w:sz w:val="24"/>
          <w:szCs w:val="24"/>
        </w:rPr>
        <w:t>Si nous parlons d’interculturalité, nous avons besoin d’un critère qui nous permette de procéder avec un certain ordre dans l’étude des diverses cultures. Ce critère ne peut appartenir à une seule culture ; il doit être supra-culturel. En ce sens, on peut accorder une valeur métaculturelle aux différentes cultures.</w:t>
      </w:r>
    </w:p>
    <w:p w14:paraId="1A5DFE8D" w14:textId="77777777" w:rsidR="00497C21" w:rsidRPr="00497C21" w:rsidRDefault="00497C21" w:rsidP="00497C21">
      <w:pPr>
        <w:spacing w:after="0" w:line="240" w:lineRule="auto"/>
        <w:jc w:val="both"/>
        <w:rPr>
          <w:rFonts w:ascii="Bookman Old Style" w:hAnsi="Bookman Old Style"/>
          <w:sz w:val="24"/>
          <w:szCs w:val="24"/>
        </w:rPr>
      </w:pPr>
    </w:p>
    <w:p w14:paraId="22FB147B" w14:textId="77777777" w:rsidR="007F1E74" w:rsidRPr="00497C21" w:rsidRDefault="007F1E74" w:rsidP="00C70909">
      <w:pPr>
        <w:shd w:val="clear" w:color="auto" w:fill="FFFFFF"/>
        <w:spacing w:after="0" w:line="240" w:lineRule="auto"/>
        <w:rPr>
          <w:rFonts w:ascii="Bookman Old Style" w:eastAsia="Times New Roman" w:hAnsi="Bookman Old Style" w:cs="Helvetica"/>
          <w:color w:val="222222"/>
          <w:sz w:val="24"/>
          <w:szCs w:val="24"/>
          <w:lang w:eastAsia="fr-FR"/>
        </w:rPr>
      </w:pPr>
    </w:p>
    <w:p w14:paraId="154D8170" w14:textId="77777777" w:rsidR="00C70909" w:rsidRPr="00497C21" w:rsidRDefault="00C70909" w:rsidP="007F1E74">
      <w:pPr>
        <w:pStyle w:val="Paragraphedeliste"/>
        <w:numPr>
          <w:ilvl w:val="0"/>
          <w:numId w:val="1"/>
        </w:numPr>
        <w:shd w:val="clear" w:color="auto" w:fill="FFFFFF"/>
        <w:spacing w:after="0" w:line="240" w:lineRule="auto"/>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 A TRAITER AU CHOIX</w:t>
      </w:r>
      <w:r w:rsidR="00AE06C6" w:rsidRPr="00497C21">
        <w:rPr>
          <w:rFonts w:ascii="Bookman Old Style" w:eastAsia="Times New Roman" w:hAnsi="Bookman Old Style" w:cs="Helvetica"/>
          <w:color w:val="222222"/>
          <w:sz w:val="24"/>
          <w:szCs w:val="24"/>
          <w:lang w:eastAsia="fr-FR"/>
        </w:rPr>
        <w:t xml:space="preserve"> : / 10 points </w:t>
      </w:r>
    </w:p>
    <w:p w14:paraId="596B557E" w14:textId="77777777" w:rsidR="00C70909" w:rsidRPr="00497C21" w:rsidRDefault="00C70909" w:rsidP="00C70909">
      <w:pPr>
        <w:shd w:val="clear" w:color="auto" w:fill="FFFFFF"/>
        <w:spacing w:after="0" w:line="240" w:lineRule="auto"/>
        <w:rPr>
          <w:rFonts w:ascii="Bookman Old Style" w:eastAsia="Times New Roman" w:hAnsi="Bookman Old Style" w:cs="Helvetica"/>
          <w:color w:val="222222"/>
          <w:sz w:val="24"/>
          <w:szCs w:val="24"/>
          <w:lang w:eastAsia="fr-FR"/>
        </w:rPr>
      </w:pPr>
    </w:p>
    <w:p w14:paraId="05BB9845" w14:textId="77777777" w:rsidR="00C70909" w:rsidRPr="00497C21" w:rsidRDefault="00C70909" w:rsidP="00C70909">
      <w:pPr>
        <w:shd w:val="clear" w:color="auto" w:fill="FFFFFF"/>
        <w:spacing w:before="100" w:beforeAutospacing="1" w:after="100" w:afterAutospacing="1" w:line="253" w:lineRule="atLeast"/>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1-A partir d’un sujet choisi, proposez votre protocole d’interview</w:t>
      </w:r>
    </w:p>
    <w:p w14:paraId="08CD4C36" w14:textId="77777777" w:rsidR="00C70909" w:rsidRPr="00497C21" w:rsidRDefault="00C70909" w:rsidP="00C70909">
      <w:pPr>
        <w:shd w:val="clear" w:color="auto" w:fill="FFFFFF"/>
        <w:spacing w:before="100" w:beforeAutospacing="1" w:after="100" w:afterAutospacing="1" w:line="253" w:lineRule="atLeast"/>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2-A partir d’un seul sujet choisi, proposez :  </w:t>
      </w:r>
    </w:p>
    <w:p w14:paraId="46F16F7C" w14:textId="77777777" w:rsidR="00C70909" w:rsidRPr="00497C21" w:rsidRDefault="00C70909" w:rsidP="00C70909">
      <w:pPr>
        <w:shd w:val="clear" w:color="auto" w:fill="FFFFFF"/>
        <w:spacing w:before="100" w:beforeAutospacing="1" w:after="100" w:afterAutospacing="1" w:line="253" w:lineRule="atLeast"/>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w:t>
      </w:r>
      <w:r w:rsidRPr="00497C21">
        <w:rPr>
          <w:rFonts w:ascii="Bookman Old Style" w:eastAsia="Times New Roman" w:hAnsi="Bookman Old Style"/>
          <w:color w:val="222222"/>
          <w:sz w:val="24"/>
          <w:szCs w:val="24"/>
          <w:lang w:eastAsia="fr-FR"/>
        </w:rPr>
        <w:t>          </w:t>
      </w:r>
      <w:r w:rsidRPr="00497C21">
        <w:rPr>
          <w:rFonts w:ascii="Bookman Old Style" w:eastAsia="Times New Roman" w:hAnsi="Bookman Old Style" w:cs="Helvetica"/>
          <w:color w:val="222222"/>
          <w:sz w:val="24"/>
          <w:szCs w:val="24"/>
          <w:lang w:eastAsia="fr-FR"/>
        </w:rPr>
        <w:t>un angle pour une enquête</w:t>
      </w:r>
    </w:p>
    <w:p w14:paraId="374EC6E8" w14:textId="77777777" w:rsidR="00C70909" w:rsidRPr="00497C21" w:rsidRDefault="00C70909" w:rsidP="00C70909">
      <w:pPr>
        <w:shd w:val="clear" w:color="auto" w:fill="FFFFFF"/>
        <w:spacing w:before="100" w:beforeAutospacing="1" w:after="100" w:afterAutospacing="1" w:line="253" w:lineRule="atLeast"/>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w:t>
      </w:r>
      <w:r w:rsidRPr="00497C21">
        <w:rPr>
          <w:rFonts w:ascii="Bookman Old Style" w:eastAsia="Times New Roman" w:hAnsi="Bookman Old Style"/>
          <w:color w:val="222222"/>
          <w:sz w:val="24"/>
          <w:szCs w:val="24"/>
          <w:lang w:eastAsia="fr-FR"/>
        </w:rPr>
        <w:t>          </w:t>
      </w:r>
      <w:r w:rsidRPr="00497C21">
        <w:rPr>
          <w:rFonts w:ascii="Bookman Old Style" w:eastAsia="Times New Roman" w:hAnsi="Bookman Old Style" w:cs="Helvetica"/>
          <w:color w:val="222222"/>
          <w:sz w:val="24"/>
          <w:szCs w:val="24"/>
          <w:lang w:eastAsia="fr-FR"/>
        </w:rPr>
        <w:t>un angle  pour un reportage</w:t>
      </w:r>
    </w:p>
    <w:p w14:paraId="64318A78" w14:textId="77777777" w:rsidR="00C70909" w:rsidRPr="00497C21" w:rsidRDefault="00C70909" w:rsidP="00C70909">
      <w:pPr>
        <w:shd w:val="clear" w:color="auto" w:fill="FFFFFF"/>
        <w:spacing w:before="100" w:beforeAutospacing="1" w:after="100" w:afterAutospacing="1" w:line="253" w:lineRule="atLeast"/>
        <w:rPr>
          <w:rFonts w:ascii="Bookman Old Style" w:eastAsia="Times New Roman" w:hAnsi="Bookman Old Style" w:cs="Helvetica"/>
          <w:color w:val="222222"/>
          <w:sz w:val="24"/>
          <w:szCs w:val="24"/>
          <w:lang w:eastAsia="fr-FR"/>
        </w:rPr>
      </w:pPr>
      <w:r w:rsidRPr="00497C21">
        <w:rPr>
          <w:rFonts w:ascii="Bookman Old Style" w:eastAsia="Times New Roman" w:hAnsi="Bookman Old Style" w:cs="Helvetica"/>
          <w:color w:val="222222"/>
          <w:sz w:val="24"/>
          <w:szCs w:val="24"/>
          <w:lang w:eastAsia="fr-FR"/>
        </w:rPr>
        <w:t>3-A partir d’un sujet choisi, proposez  un synopsis pour une enquête </w:t>
      </w:r>
    </w:p>
    <w:p w14:paraId="5B9A15C7" w14:textId="77777777" w:rsidR="00C70909" w:rsidRPr="00497C21" w:rsidRDefault="00C70909">
      <w:pPr>
        <w:rPr>
          <w:rFonts w:ascii="Bookman Old Style" w:hAnsi="Bookman Old Style"/>
          <w:sz w:val="24"/>
          <w:szCs w:val="24"/>
        </w:rPr>
      </w:pPr>
    </w:p>
    <w:sectPr w:rsidR="00C70909" w:rsidRPr="00497C21" w:rsidSect="00A27E7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FDF7" w14:textId="77777777" w:rsidR="0087728D" w:rsidRDefault="0087728D" w:rsidP="00497C21">
      <w:pPr>
        <w:spacing w:after="0" w:line="240" w:lineRule="auto"/>
      </w:pPr>
      <w:r>
        <w:separator/>
      </w:r>
    </w:p>
  </w:endnote>
  <w:endnote w:type="continuationSeparator" w:id="0">
    <w:p w14:paraId="3B42DFE1" w14:textId="77777777" w:rsidR="0087728D" w:rsidRDefault="0087728D" w:rsidP="00497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DINOT-Regular">
    <w:panose1 w:val="00000000000000000000"/>
    <w:charset w:val="00"/>
    <w:family w:val="swiss"/>
    <w:notTrueType/>
    <w:pitch w:val="default"/>
    <w:sig w:usb0="00000003" w:usb1="00000000" w:usb2="00000000" w:usb3="00000000" w:csb0="00000001" w:csb1="00000000"/>
  </w:font>
  <w:font w:name="DINOT-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5978"/>
      <w:docPartObj>
        <w:docPartGallery w:val="Page Numbers (Bottom of Page)"/>
        <w:docPartUnique/>
      </w:docPartObj>
    </w:sdtPr>
    <w:sdtEndPr/>
    <w:sdtContent>
      <w:p w14:paraId="79F86A49" w14:textId="77777777" w:rsidR="00497C21" w:rsidRDefault="0087728D">
        <w:pPr>
          <w:pStyle w:val="Pieddepage"/>
        </w:pPr>
        <w:r>
          <w:rPr>
            <w:noProof/>
            <w:lang w:eastAsia="zh-TW"/>
          </w:rPr>
          <w:pict w14:anchorId="3509439D">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14:paraId="3F73B254" w14:textId="77777777" w:rsidR="00497C21" w:rsidRDefault="00354C53">
                    <w:pPr>
                      <w:jc w:val="center"/>
                    </w:pPr>
                    <w:r>
                      <w:fldChar w:fldCharType="begin"/>
                    </w:r>
                    <w:r>
                      <w:instrText xml:space="preserve"> PAGE    \* MERGEFORMAT </w:instrText>
                    </w:r>
                    <w:r>
                      <w:fldChar w:fldCharType="separate"/>
                    </w:r>
                    <w:r w:rsidR="00497C21" w:rsidRPr="00497C21">
                      <w:rPr>
                        <w:noProof/>
                        <w:sz w:val="16"/>
                        <w:szCs w:val="16"/>
                      </w:rPr>
                      <w:t>1</w:t>
                    </w:r>
                    <w:r>
                      <w:rPr>
                        <w:noProof/>
                        <w:sz w:val="16"/>
                        <w:szCs w:val="16"/>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806E" w14:textId="77777777" w:rsidR="0087728D" w:rsidRDefault="0087728D" w:rsidP="00497C21">
      <w:pPr>
        <w:spacing w:after="0" w:line="240" w:lineRule="auto"/>
      </w:pPr>
      <w:r>
        <w:separator/>
      </w:r>
    </w:p>
  </w:footnote>
  <w:footnote w:type="continuationSeparator" w:id="0">
    <w:p w14:paraId="740D4048" w14:textId="77777777" w:rsidR="0087728D" w:rsidRDefault="0087728D" w:rsidP="00497C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3A5297"/>
    <w:multiLevelType w:val="hybridMultilevel"/>
    <w:tmpl w:val="CFF47D6A"/>
    <w:lvl w:ilvl="0" w:tplc="D2E88EC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A1C5B0E"/>
    <w:multiLevelType w:val="hybridMultilevel"/>
    <w:tmpl w:val="C6F409E2"/>
    <w:lvl w:ilvl="0" w:tplc="C81C85A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0909"/>
    <w:rsid w:val="000875C6"/>
    <w:rsid w:val="00113116"/>
    <w:rsid w:val="001747BE"/>
    <w:rsid w:val="00262A4C"/>
    <w:rsid w:val="00354C53"/>
    <w:rsid w:val="003F276A"/>
    <w:rsid w:val="00497C21"/>
    <w:rsid w:val="0061640E"/>
    <w:rsid w:val="007D0B37"/>
    <w:rsid w:val="007F1E74"/>
    <w:rsid w:val="0087728D"/>
    <w:rsid w:val="008B7325"/>
    <w:rsid w:val="00A27B1D"/>
    <w:rsid w:val="00A27E78"/>
    <w:rsid w:val="00AE06C6"/>
    <w:rsid w:val="00B56179"/>
    <w:rsid w:val="00C70909"/>
    <w:rsid w:val="00E84CFD"/>
    <w:rsid w:val="00F269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E4A4B43"/>
  <w15:docId w15:val="{2133D85F-D4BC-4F4B-ADB5-D94B2307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909"/>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0909"/>
    <w:pPr>
      <w:ind w:left="720"/>
      <w:contextualSpacing/>
    </w:pPr>
  </w:style>
  <w:style w:type="paragraph" w:styleId="En-tte">
    <w:name w:val="header"/>
    <w:basedOn w:val="Normal"/>
    <w:link w:val="En-tteCar"/>
    <w:uiPriority w:val="99"/>
    <w:semiHidden/>
    <w:unhideWhenUsed/>
    <w:rsid w:val="00497C2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497C21"/>
    <w:rPr>
      <w:rFonts w:ascii="Calibri" w:eastAsia="Calibri" w:hAnsi="Calibri" w:cs="Times New Roman"/>
    </w:rPr>
  </w:style>
  <w:style w:type="paragraph" w:styleId="Pieddepage">
    <w:name w:val="footer"/>
    <w:basedOn w:val="Normal"/>
    <w:link w:val="PieddepageCar"/>
    <w:uiPriority w:val="99"/>
    <w:semiHidden/>
    <w:unhideWhenUsed/>
    <w:rsid w:val="00497C21"/>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97C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604</Words>
  <Characters>3324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SHINE</cp:lastModifiedBy>
  <cp:revision>4</cp:revision>
  <dcterms:created xsi:type="dcterms:W3CDTF">2018-09-16T17:11:00Z</dcterms:created>
  <dcterms:modified xsi:type="dcterms:W3CDTF">2021-09-22T13:14:00Z</dcterms:modified>
</cp:coreProperties>
</file>